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46" w:rsidRPr="00D137D0" w:rsidRDefault="009E217B" w:rsidP="00E37E2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tr-TR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tr-TR"/>
        </w:rPr>
        <w:t>YÖK ZORUNLU DERSLER VE İŞ SAĞLIĞI VE GÜVENLİĞİ</w:t>
      </w:r>
      <w:r w:rsidR="00E37E24" w:rsidRPr="00D137D0">
        <w:rPr>
          <w:rFonts w:eastAsia="Times New Roman" w:cstheme="minorHAnsi"/>
          <w:b/>
          <w:bCs/>
          <w:bdr w:val="none" w:sz="0" w:space="0" w:color="auto" w:frame="1"/>
          <w:lang w:eastAsia="tr-TR"/>
        </w:rPr>
        <w:t xml:space="preserve"> </w:t>
      </w:r>
      <w:r>
        <w:rPr>
          <w:rFonts w:eastAsia="Times New Roman" w:cstheme="minorHAnsi"/>
          <w:b/>
          <w:bCs/>
          <w:bdr w:val="none" w:sz="0" w:space="0" w:color="auto" w:frame="1"/>
          <w:lang w:eastAsia="tr-TR"/>
        </w:rPr>
        <w:t>DERSİNE</w:t>
      </w:r>
      <w:r w:rsidR="00E37E24" w:rsidRPr="00D137D0">
        <w:rPr>
          <w:rFonts w:eastAsia="Times New Roman" w:cstheme="minorHAnsi"/>
          <w:b/>
          <w:bCs/>
          <w:bdr w:val="none" w:sz="0" w:space="0" w:color="auto" w:frame="1"/>
          <w:lang w:eastAsia="tr-TR"/>
        </w:rPr>
        <w:t xml:space="preserve"> İLİŞKİN </w:t>
      </w:r>
      <w:r w:rsidR="008A6146" w:rsidRPr="00D137D0">
        <w:rPr>
          <w:rFonts w:eastAsia="Times New Roman" w:cstheme="minorHAnsi"/>
          <w:b/>
          <w:bCs/>
          <w:bdr w:val="none" w:sz="0" w:space="0" w:color="auto" w:frame="1"/>
          <w:lang w:eastAsia="tr-TR"/>
        </w:rPr>
        <w:t>BİLGİLENDİRME</w:t>
      </w:r>
    </w:p>
    <w:p w:rsidR="008A6146" w:rsidRPr="00D137D0" w:rsidRDefault="008A6146" w:rsidP="00E37E24">
      <w:pPr>
        <w:spacing w:after="0" w:line="240" w:lineRule="auto"/>
        <w:jc w:val="both"/>
        <w:textAlignment w:val="baseline"/>
        <w:rPr>
          <w:rFonts w:eastAsia="Times New Roman" w:cstheme="minorHAnsi"/>
          <w:lang w:eastAsia="tr-TR"/>
        </w:rPr>
      </w:pPr>
    </w:p>
    <w:p w:rsidR="00E37E24" w:rsidRPr="00E37E24" w:rsidRDefault="00E37E24" w:rsidP="00E37E24">
      <w:pPr>
        <w:spacing w:after="0" w:line="240" w:lineRule="auto"/>
        <w:jc w:val="both"/>
        <w:textAlignment w:val="baseline"/>
        <w:rPr>
          <w:rFonts w:eastAsia="Times New Roman" w:cstheme="minorHAnsi"/>
          <w:lang w:eastAsia="tr-TR"/>
        </w:rPr>
      </w:pPr>
      <w:r w:rsidRPr="00E37E24">
        <w:rPr>
          <w:rFonts w:eastAsia="Times New Roman" w:cstheme="minorHAnsi"/>
          <w:lang w:eastAsia="tr-TR"/>
        </w:rPr>
        <w:t xml:space="preserve">Üniversitemizde </w:t>
      </w:r>
      <w:r w:rsidR="009E217B">
        <w:rPr>
          <w:rFonts w:eastAsia="Times New Roman" w:cstheme="minorHAnsi"/>
          <w:lang w:eastAsia="tr-TR"/>
        </w:rPr>
        <w:t>okutulan YÖK Zorunlu dersler ve İş Sağlığı ve Güvenliği derslerine</w:t>
      </w:r>
      <w:r w:rsidRPr="00E37E24">
        <w:rPr>
          <w:rFonts w:eastAsia="Times New Roman" w:cstheme="minorHAnsi"/>
          <w:lang w:eastAsia="tr-TR"/>
        </w:rPr>
        <w:t xml:space="preserve"> ait kitaplar </w:t>
      </w:r>
      <w:r w:rsidR="008A6146" w:rsidRPr="00D137D0">
        <w:rPr>
          <w:rFonts w:eastAsia="Times New Roman" w:cstheme="minorHAnsi"/>
          <w:lang w:eastAsia="tr-TR"/>
        </w:rPr>
        <w:t>ve ders içerikleri</w:t>
      </w:r>
      <w:r w:rsidRPr="00E37E24">
        <w:rPr>
          <w:rFonts w:eastAsia="Times New Roman" w:cstheme="minorHAnsi"/>
          <w:lang w:eastAsia="tr-TR"/>
        </w:rPr>
        <w:t xml:space="preserve"> “</w:t>
      </w:r>
      <w:r w:rsidR="008A6146" w:rsidRPr="00D137D0">
        <w:rPr>
          <w:rFonts w:eastAsia="Times New Roman" w:cstheme="minorHAnsi"/>
          <w:b/>
          <w:u w:val="single"/>
          <w:lang w:eastAsia="tr-TR"/>
        </w:rPr>
        <w:t>estuoys.eskisehir.edu.tr</w:t>
      </w:r>
      <w:r w:rsidR="00D137D0" w:rsidRPr="00D137D0">
        <w:rPr>
          <w:rFonts w:eastAsia="Times New Roman" w:cstheme="minorHAnsi"/>
          <w:lang w:eastAsia="tr-TR"/>
        </w:rPr>
        <w:t>” adresine yüklenecek olup bu adresten</w:t>
      </w:r>
      <w:r w:rsidRPr="00E37E24">
        <w:rPr>
          <w:rFonts w:eastAsia="Times New Roman" w:cstheme="minorHAnsi"/>
          <w:lang w:eastAsia="tr-TR"/>
        </w:rPr>
        <w:t xml:space="preserve"> kitapların PDF dosyalarına ulaşılabilecektir.</w:t>
      </w:r>
    </w:p>
    <w:p w:rsidR="00E37E24" w:rsidRPr="00D137D0" w:rsidRDefault="00E37E24" w:rsidP="00E37E24">
      <w:pPr>
        <w:spacing w:line="240" w:lineRule="auto"/>
        <w:jc w:val="both"/>
        <w:textAlignment w:val="baseline"/>
        <w:rPr>
          <w:rFonts w:eastAsia="Times New Roman" w:cstheme="minorHAnsi"/>
          <w:lang w:eastAsia="tr-TR"/>
        </w:rPr>
      </w:pPr>
      <w:r w:rsidRPr="00E37E24">
        <w:rPr>
          <w:rFonts w:eastAsia="Times New Roman" w:cstheme="minorHAnsi"/>
          <w:lang w:eastAsia="tr-TR"/>
        </w:rPr>
        <w:t>Aşağıda belirtilen derslere kayıt olan öğrencilere önemle duyurulur.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1485"/>
        <w:gridCol w:w="3042"/>
      </w:tblGrid>
      <w:tr w:rsidR="00D137D0" w:rsidRPr="00D137D0" w:rsidTr="00D137D0">
        <w:trPr>
          <w:jc w:val="center"/>
        </w:trPr>
        <w:tc>
          <w:tcPr>
            <w:tcW w:w="0" w:type="auto"/>
            <w:vMerge w:val="restart"/>
            <w:shd w:val="clear" w:color="auto" w:fill="C00000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:rsidR="00D137D0" w:rsidRPr="009E217B" w:rsidRDefault="00D137D0" w:rsidP="008848EE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lang w:eastAsia="tr-TR"/>
              </w:rPr>
            </w:pPr>
            <w:r w:rsidRPr="009E217B">
              <w:rPr>
                <w:rFonts w:eastAsia="Times New Roman" w:cstheme="minorHAnsi"/>
                <w:b/>
                <w:sz w:val="32"/>
                <w:lang w:eastAsia="tr-TR"/>
              </w:rPr>
              <w:t>Dersin Kodu ve Adı</w:t>
            </w:r>
          </w:p>
        </w:tc>
        <w:tc>
          <w:tcPr>
            <w:tcW w:w="0" w:type="auto"/>
            <w:gridSpan w:val="2"/>
            <w:shd w:val="clear" w:color="auto" w:fill="C00000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:rsidR="00D137D0" w:rsidRPr="009E217B" w:rsidRDefault="00D137D0" w:rsidP="001D66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lang w:eastAsia="tr-TR"/>
              </w:rPr>
            </w:pPr>
            <w:r w:rsidRPr="009E217B">
              <w:rPr>
                <w:rFonts w:eastAsia="Times New Roman" w:cstheme="minorHAnsi"/>
                <w:b/>
                <w:sz w:val="32"/>
                <w:lang w:eastAsia="tr-TR"/>
              </w:rPr>
              <w:t>Sorumlu Olunan Üniteler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vMerge/>
            <w:shd w:val="clear" w:color="auto" w:fill="C00000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:rsidR="00D137D0" w:rsidRPr="009E217B" w:rsidRDefault="00D137D0" w:rsidP="008848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lang w:eastAsia="tr-TR"/>
              </w:rPr>
            </w:pPr>
          </w:p>
        </w:tc>
        <w:tc>
          <w:tcPr>
            <w:tcW w:w="0" w:type="auto"/>
            <w:shd w:val="clear" w:color="auto" w:fill="C00000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:rsidR="00D137D0" w:rsidRPr="009E217B" w:rsidRDefault="00D137D0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lang w:eastAsia="tr-TR"/>
              </w:rPr>
            </w:pPr>
            <w:r w:rsidRPr="009E217B">
              <w:rPr>
                <w:rFonts w:eastAsia="Times New Roman" w:cstheme="minorHAnsi"/>
                <w:b/>
                <w:sz w:val="32"/>
                <w:lang w:eastAsia="tr-TR"/>
              </w:rPr>
              <w:t>Ara Sınav</w:t>
            </w:r>
          </w:p>
        </w:tc>
        <w:tc>
          <w:tcPr>
            <w:tcW w:w="0" w:type="auto"/>
            <w:shd w:val="clear" w:color="auto" w:fill="C00000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:rsidR="00D137D0" w:rsidRPr="009E217B" w:rsidRDefault="00D137D0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lang w:eastAsia="tr-TR"/>
              </w:rPr>
            </w:pPr>
            <w:r w:rsidRPr="009E217B">
              <w:rPr>
                <w:rFonts w:eastAsia="Times New Roman" w:cstheme="minorHAnsi"/>
                <w:b/>
                <w:sz w:val="32"/>
                <w:lang w:eastAsia="tr-TR"/>
              </w:rPr>
              <w:t>Dönem Sonu Sınavı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8848EE" w:rsidP="00D137D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TAR 165 Atatürk İlke</w:t>
            </w:r>
            <w:r w:rsidR="00D137D0" w:rsidRPr="009E217B">
              <w:rPr>
                <w:rFonts w:eastAsia="Times New Roman" w:cstheme="minorHAnsi"/>
                <w:b/>
                <w:lang w:eastAsia="tr-TR"/>
              </w:rPr>
              <w:t>leri</w:t>
            </w:r>
            <w:r w:rsidRPr="009E217B">
              <w:rPr>
                <w:rFonts w:eastAsia="Times New Roman" w:cstheme="minorHAnsi"/>
                <w:b/>
                <w:lang w:eastAsia="tr-TR"/>
              </w:rPr>
              <w:t xml:space="preserve"> </w:t>
            </w:r>
            <w:r w:rsidR="00E37E24" w:rsidRPr="009E217B">
              <w:rPr>
                <w:rFonts w:eastAsia="Times New Roman" w:cstheme="minorHAnsi"/>
                <w:b/>
                <w:lang w:eastAsia="tr-TR"/>
              </w:rPr>
              <w:t>ve İnk</w:t>
            </w:r>
            <w:r w:rsidR="00D137D0" w:rsidRPr="009E217B">
              <w:rPr>
                <w:rFonts w:eastAsia="Times New Roman" w:cstheme="minorHAnsi"/>
                <w:b/>
                <w:lang w:eastAsia="tr-TR"/>
              </w:rPr>
              <w:t xml:space="preserve">ılap </w:t>
            </w:r>
            <w:r w:rsidR="00E37E24" w:rsidRPr="009E217B">
              <w:rPr>
                <w:rFonts w:eastAsia="Times New Roman" w:cstheme="minorHAnsi"/>
                <w:b/>
                <w:lang w:eastAsia="tr-TR"/>
              </w:rPr>
              <w:t>Tar</w:t>
            </w:r>
            <w:r w:rsidR="00D137D0" w:rsidRPr="009E217B">
              <w:rPr>
                <w:rFonts w:eastAsia="Times New Roman" w:cstheme="minorHAnsi"/>
                <w:b/>
                <w:lang w:eastAsia="tr-TR"/>
              </w:rPr>
              <w:t>ihi</w:t>
            </w:r>
            <w:r w:rsidR="00E37E24" w:rsidRPr="009E217B">
              <w:rPr>
                <w:rFonts w:eastAsia="Times New Roman" w:cstheme="minorHAnsi"/>
                <w:b/>
                <w:lang w:eastAsia="tr-TR"/>
              </w:rPr>
              <w:t xml:space="preserve"> 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1-4.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1-8.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8848E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 xml:space="preserve">TAR 166 </w:t>
            </w:r>
            <w:r w:rsidR="00D137D0" w:rsidRPr="009E217B">
              <w:rPr>
                <w:rFonts w:eastAsia="Times New Roman" w:cstheme="minorHAnsi"/>
                <w:b/>
                <w:lang w:eastAsia="tr-TR"/>
              </w:rPr>
              <w:t xml:space="preserve">Atatürk İlkeleri ve İnkılap Tarihi </w:t>
            </w:r>
            <w:r w:rsidRPr="009E217B">
              <w:rPr>
                <w:rFonts w:eastAsia="Times New Roman" w:cstheme="minorHAnsi"/>
                <w:b/>
                <w:lang w:eastAsia="tr-TR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1-4.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1-8.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İNG 187 İngilizce 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1F1508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 xml:space="preserve">1-6. </w:t>
            </w:r>
            <w:r w:rsidR="00E37E24" w:rsidRPr="00E37E24">
              <w:rPr>
                <w:rFonts w:eastAsia="Times New Roman" w:cstheme="minorHAnsi"/>
                <w:lang w:eastAsia="tr-TR"/>
              </w:rPr>
              <w:t>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1F150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</w:t>
            </w:r>
            <w:r w:rsidR="001F1508">
              <w:rPr>
                <w:rFonts w:eastAsia="Times New Roman" w:cstheme="minorHAnsi"/>
                <w:lang w:eastAsia="tr-TR"/>
              </w:rPr>
              <w:t>12</w:t>
            </w:r>
            <w:r w:rsidRPr="00E37E24">
              <w:rPr>
                <w:rFonts w:eastAsia="Times New Roman" w:cstheme="minorHAnsi"/>
                <w:lang w:eastAsia="tr-TR"/>
              </w:rPr>
              <w:t>. Ünite</w:t>
            </w:r>
          </w:p>
        </w:tc>
      </w:tr>
      <w:tr w:rsidR="001F1508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1F1508" w:rsidRPr="009E217B" w:rsidRDefault="001F1508" w:rsidP="001F150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bookmarkStart w:id="0" w:name="_GoBack" w:colFirst="1" w:colLast="2"/>
            <w:r w:rsidRPr="009E217B">
              <w:rPr>
                <w:rFonts w:eastAsia="Times New Roman" w:cstheme="minorHAnsi"/>
                <w:b/>
                <w:lang w:eastAsia="tr-TR"/>
              </w:rPr>
              <w:t>İNG 188 İngilizce 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1F1508" w:rsidRPr="00E37E24" w:rsidRDefault="001F1508" w:rsidP="001F150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1-6.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1F1508" w:rsidRPr="00E37E24" w:rsidRDefault="001F1508" w:rsidP="001F150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</w:t>
            </w:r>
            <w:r>
              <w:rPr>
                <w:rFonts w:eastAsia="Times New Roman" w:cstheme="minorHAnsi"/>
                <w:lang w:eastAsia="tr-TR"/>
              </w:rPr>
              <w:t>12</w:t>
            </w:r>
            <w:r w:rsidRPr="00E37E24">
              <w:rPr>
                <w:rFonts w:eastAsia="Times New Roman" w:cstheme="minorHAnsi"/>
                <w:lang w:eastAsia="tr-TR"/>
              </w:rPr>
              <w:t>. Ünite</w:t>
            </w:r>
          </w:p>
        </w:tc>
      </w:tr>
      <w:bookmarkEnd w:id="0"/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ALM 175 Almanca 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1-5.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1-10.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ALM 176 Almanca 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11-15.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11-20.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FRA 175 Fransızca 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1-5.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1-9.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FRA 176 Fransızca 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1-5.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1-9.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TÜR 125 Türk Dili 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1-4.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1-8.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TÜR 126 Türk Dili 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1-4.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1-8.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İSG 401 İş Sağlığı ve Güvenliği 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1-2.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1-4. Ünite</w:t>
            </w:r>
          </w:p>
        </w:tc>
      </w:tr>
      <w:tr w:rsidR="00D137D0" w:rsidRPr="00D137D0" w:rsidTr="00D137D0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9E217B" w:rsidRDefault="00E37E24" w:rsidP="00D137D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9E217B">
              <w:rPr>
                <w:rFonts w:eastAsia="Times New Roman" w:cstheme="minorHAnsi"/>
                <w:b/>
                <w:lang w:eastAsia="tr-TR"/>
              </w:rPr>
              <w:t>İSG 40</w:t>
            </w:r>
            <w:r w:rsidR="00D137D0" w:rsidRPr="009E217B">
              <w:rPr>
                <w:rFonts w:eastAsia="Times New Roman" w:cstheme="minorHAnsi"/>
                <w:b/>
                <w:lang w:eastAsia="tr-TR"/>
              </w:rPr>
              <w:t>2</w:t>
            </w:r>
            <w:r w:rsidRPr="009E217B">
              <w:rPr>
                <w:rFonts w:eastAsia="Times New Roman" w:cstheme="minorHAnsi"/>
                <w:b/>
                <w:lang w:eastAsia="tr-TR"/>
              </w:rPr>
              <w:t xml:space="preserve"> İş Sağlığı ve Güvenliği II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5-6. Ünite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:rsidR="00E37E24" w:rsidRPr="00E37E24" w:rsidRDefault="00E37E24" w:rsidP="00E37E2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37E24">
              <w:rPr>
                <w:rFonts w:eastAsia="Times New Roman" w:cstheme="minorHAnsi"/>
                <w:lang w:eastAsia="tr-TR"/>
              </w:rPr>
              <w:t>5-8. Ünite</w:t>
            </w:r>
          </w:p>
        </w:tc>
      </w:tr>
    </w:tbl>
    <w:p w:rsidR="006107EF" w:rsidRPr="00D137D0" w:rsidRDefault="006107EF">
      <w:pPr>
        <w:rPr>
          <w:rFonts w:cstheme="minorHAnsi"/>
        </w:rPr>
      </w:pPr>
    </w:p>
    <w:sectPr w:rsidR="006107EF" w:rsidRPr="00D1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24"/>
    <w:rsid w:val="001F1508"/>
    <w:rsid w:val="003C075A"/>
    <w:rsid w:val="006107EF"/>
    <w:rsid w:val="008848EE"/>
    <w:rsid w:val="008A6146"/>
    <w:rsid w:val="009E217B"/>
    <w:rsid w:val="00D137D0"/>
    <w:rsid w:val="00E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2C2A"/>
  <w15:chartTrackingRefBased/>
  <w15:docId w15:val="{9ADF70C0-112E-4BDF-B5A6-8696C53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3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37E2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37E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7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7900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4</cp:revision>
  <dcterms:created xsi:type="dcterms:W3CDTF">2023-10-24T07:31:00Z</dcterms:created>
  <dcterms:modified xsi:type="dcterms:W3CDTF">2023-10-24T11:43:00Z</dcterms:modified>
</cp:coreProperties>
</file>